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70" w:rsidRDefault="00385AE6">
      <w:r>
        <w:rPr>
          <w:noProof/>
        </w:rPr>
        <w:drawing>
          <wp:inline distT="0" distB="0" distL="0" distR="0">
            <wp:extent cx="5486400" cy="3200400"/>
            <wp:effectExtent l="1905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Start w:id="0" w:name="_GoBack"/>
      <w:bookmarkEnd w:id="0"/>
    </w:p>
    <w:sectPr w:rsidR="00622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AE6"/>
    <w:rsid w:val="002843C3"/>
    <w:rsid w:val="00385AE6"/>
    <w:rsid w:val="004F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5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A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5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A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Graphic Presentation of Clinical Activities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Sheet1!$A$2:$A$6</c:f>
              <c:strCache>
                <c:ptCount val="5"/>
                <c:pt idx="0">
                  <c:v>Adult I Primary Care Clinical</c:v>
                </c:pt>
                <c:pt idx="1">
                  <c:v>Gerontologic Care Clinical</c:v>
                </c:pt>
                <c:pt idx="2">
                  <c:v>Women's Health Clinical</c:v>
                </c:pt>
                <c:pt idx="3">
                  <c:v>Pediatric Primary Care Clinical</c:v>
                </c:pt>
                <c:pt idx="4">
                  <c:v>Adult II Primary Care Clinical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120</c:v>
                </c:pt>
                <c:pt idx="1">
                  <c:v>120</c:v>
                </c:pt>
                <c:pt idx="2">
                  <c:v>45</c:v>
                </c:pt>
                <c:pt idx="3">
                  <c:v>120</c:v>
                </c:pt>
                <c:pt idx="4">
                  <c:v>120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Column1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Sheet1!$A$2:$A$6</c:f>
              <c:strCache>
                <c:ptCount val="5"/>
                <c:pt idx="0">
                  <c:v>Adult I Primary Care Clinical</c:v>
                </c:pt>
                <c:pt idx="1">
                  <c:v>Gerontologic Care Clinical</c:v>
                </c:pt>
                <c:pt idx="2">
                  <c:v>Women's Health Clinical</c:v>
                </c:pt>
                <c:pt idx="3">
                  <c:v>Pediatric Primary Care Clinical</c:v>
                </c:pt>
                <c:pt idx="4">
                  <c:v>Adult II Primary Care Clinical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1</cp:revision>
  <dcterms:created xsi:type="dcterms:W3CDTF">2011-07-02T01:16:00Z</dcterms:created>
  <dcterms:modified xsi:type="dcterms:W3CDTF">2011-07-02T01:23:00Z</dcterms:modified>
</cp:coreProperties>
</file>